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F64A8" w14:textId="77777777" w:rsidR="00476F11" w:rsidRDefault="00476F11" w:rsidP="0091568F">
      <w:pPr>
        <w:spacing w:line="480" w:lineRule="auto"/>
        <w:jc w:val="center"/>
        <w:rPr>
          <w:rFonts w:ascii="Times New Roman" w:eastAsia="Times New Roman" w:hAnsi="Times New Roman" w:cs="Times New Roman"/>
          <w:b/>
          <w:bCs/>
          <w:kern w:val="0"/>
          <w:lang w:eastAsia="en-GB"/>
          <w14:ligatures w14:val="none"/>
        </w:rPr>
      </w:pPr>
      <w:r w:rsidRPr="00383032">
        <w:rPr>
          <w:noProof/>
        </w:rPr>
        <w:drawing>
          <wp:anchor distT="0" distB="0" distL="114300" distR="114300" simplePos="0" relativeHeight="251658240" behindDoc="0" locked="0" layoutInCell="1" allowOverlap="1" wp14:anchorId="74A0EBB4" wp14:editId="6703997F">
            <wp:simplePos x="0" y="0"/>
            <wp:positionH relativeFrom="margin">
              <wp:posOffset>4650377</wp:posOffset>
            </wp:positionH>
            <wp:positionV relativeFrom="paragraph">
              <wp:posOffset>-666207</wp:posOffset>
            </wp:positionV>
            <wp:extent cx="1319349" cy="1288615"/>
            <wp:effectExtent l="0" t="0" r="0" b="6985"/>
            <wp:wrapNone/>
            <wp:docPr id="1872563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63491" name=""/>
                    <pic:cNvPicPr/>
                  </pic:nvPicPr>
                  <pic:blipFill>
                    <a:blip r:embed="rId8">
                      <a:extLst>
                        <a:ext uri="{28A0092B-C50C-407E-A947-70E740481C1C}">
                          <a14:useLocalDpi xmlns:a14="http://schemas.microsoft.com/office/drawing/2010/main" val="0"/>
                        </a:ext>
                      </a:extLst>
                    </a:blip>
                    <a:stretch>
                      <a:fillRect/>
                    </a:stretch>
                  </pic:blipFill>
                  <pic:spPr>
                    <a:xfrm>
                      <a:off x="0" y="0"/>
                      <a:ext cx="1321211" cy="1290433"/>
                    </a:xfrm>
                    <a:prstGeom prst="rect">
                      <a:avLst/>
                    </a:prstGeom>
                  </pic:spPr>
                </pic:pic>
              </a:graphicData>
            </a:graphic>
            <wp14:sizeRelH relativeFrom="margin">
              <wp14:pctWidth>0</wp14:pctWidth>
            </wp14:sizeRelH>
            <wp14:sizeRelV relativeFrom="margin">
              <wp14:pctHeight>0</wp14:pctHeight>
            </wp14:sizeRelV>
          </wp:anchor>
        </w:drawing>
      </w:r>
    </w:p>
    <w:p w14:paraId="269563A4" w14:textId="77777777" w:rsidR="00476F11" w:rsidRDefault="00476F11" w:rsidP="0091568F">
      <w:pPr>
        <w:spacing w:line="480" w:lineRule="auto"/>
        <w:jc w:val="center"/>
        <w:rPr>
          <w:rFonts w:ascii="Times New Roman" w:eastAsia="Times New Roman" w:hAnsi="Times New Roman" w:cs="Times New Roman"/>
          <w:b/>
          <w:bCs/>
          <w:kern w:val="0"/>
          <w:lang w:eastAsia="en-GB"/>
          <w14:ligatures w14:val="none"/>
        </w:rPr>
      </w:pPr>
    </w:p>
    <w:p w14:paraId="4C1C568E" w14:textId="77777777" w:rsidR="00EC55AA" w:rsidRDefault="00EC55AA" w:rsidP="0091568F">
      <w:pPr>
        <w:spacing w:line="480" w:lineRule="auto"/>
        <w:jc w:val="center"/>
        <w:rPr>
          <w:rFonts w:ascii="Times New Roman" w:eastAsia="Times New Roman" w:hAnsi="Times New Roman" w:cs="Times New Roman"/>
          <w:b/>
          <w:bCs/>
          <w:kern w:val="0"/>
          <w:lang w:eastAsia="en-GB"/>
          <w14:ligatures w14:val="none"/>
        </w:rPr>
      </w:pPr>
      <w:r w:rsidRPr="00EC55AA">
        <w:rPr>
          <w:rFonts w:ascii="Times New Roman" w:eastAsia="Times New Roman" w:hAnsi="Times New Roman" w:cs="Times New Roman"/>
          <w:b/>
          <w:bCs/>
          <w:kern w:val="0"/>
          <w:lang w:eastAsia="en-GB"/>
          <w14:ligatures w14:val="none"/>
        </w:rPr>
        <w:t xml:space="preserve">An analysis of reliability, validity, and score stability </w:t>
      </w:r>
    </w:p>
    <w:p w14:paraId="76316677" w14:textId="77777777" w:rsidR="00EC55AA" w:rsidRDefault="00EC55AA" w:rsidP="0091568F">
      <w:pPr>
        <w:spacing w:line="480" w:lineRule="auto"/>
        <w:jc w:val="center"/>
        <w:rPr>
          <w:rFonts w:ascii="Times New Roman" w:eastAsia="Times New Roman" w:hAnsi="Times New Roman" w:cs="Times New Roman"/>
          <w:b/>
          <w:bCs/>
          <w:kern w:val="0"/>
          <w:lang w:eastAsia="en-GB"/>
          <w14:ligatures w14:val="none"/>
        </w:rPr>
      </w:pPr>
      <w:r w:rsidRPr="00EC55AA">
        <w:rPr>
          <w:rFonts w:ascii="Times New Roman" w:eastAsia="Times New Roman" w:hAnsi="Times New Roman" w:cs="Times New Roman"/>
          <w:b/>
          <w:bCs/>
          <w:kern w:val="0"/>
          <w:lang w:eastAsia="en-GB"/>
          <w14:ligatures w14:val="none"/>
        </w:rPr>
        <w:t xml:space="preserve">of the NOCN ESOL International examination: </w:t>
      </w:r>
    </w:p>
    <w:p w14:paraId="6034DE1C" w14:textId="77777777" w:rsidR="00EC55AA" w:rsidRDefault="00EC55AA" w:rsidP="0091568F">
      <w:pPr>
        <w:spacing w:line="480" w:lineRule="auto"/>
        <w:jc w:val="center"/>
        <w:rPr>
          <w:rFonts w:ascii="Times New Roman" w:eastAsia="Times New Roman" w:hAnsi="Times New Roman" w:cs="Times New Roman"/>
          <w:b/>
          <w:bCs/>
          <w:kern w:val="0"/>
          <w:lang w:eastAsia="en-GB"/>
          <w14:ligatures w14:val="none"/>
        </w:rPr>
      </w:pPr>
      <w:r w:rsidRPr="00EC55AA">
        <w:rPr>
          <w:rFonts w:ascii="Times New Roman" w:eastAsia="Times New Roman" w:hAnsi="Times New Roman" w:cs="Times New Roman"/>
          <w:b/>
          <w:bCs/>
          <w:kern w:val="0"/>
          <w:lang w:eastAsia="en-GB"/>
          <w14:ligatures w14:val="none"/>
        </w:rPr>
        <w:t>evidence from a multi-country study conducted in the final four months of 2025</w:t>
      </w:r>
    </w:p>
    <w:p w14:paraId="6739D42D" w14:textId="77777777" w:rsidR="00EC55AA" w:rsidRDefault="00EC55AA" w:rsidP="0091568F">
      <w:pPr>
        <w:spacing w:line="480" w:lineRule="auto"/>
        <w:jc w:val="center"/>
        <w:rPr>
          <w:rFonts w:ascii="Times New Roman" w:eastAsia="Times New Roman" w:hAnsi="Times New Roman" w:cs="Times New Roman"/>
          <w:b/>
          <w:bCs/>
          <w:kern w:val="0"/>
          <w:lang w:eastAsia="en-GB"/>
          <w14:ligatures w14:val="none"/>
        </w:rPr>
      </w:pPr>
    </w:p>
    <w:p w14:paraId="308DB3CA" w14:textId="77777777" w:rsidR="00EC55AA" w:rsidRPr="0091568F" w:rsidRDefault="0091568F" w:rsidP="0091568F">
      <w:pPr>
        <w:spacing w:line="480" w:lineRule="auto"/>
        <w:jc w:val="both"/>
        <w:rPr>
          <w:rFonts w:ascii="Times New Roman" w:eastAsia="Times New Roman" w:hAnsi="Times New Roman" w:cs="Times New Roman"/>
          <w:b/>
          <w:bCs/>
          <w:kern w:val="0"/>
          <w:lang w:eastAsia="en-GB"/>
          <w14:ligatures w14:val="none"/>
        </w:rPr>
      </w:pPr>
      <w:r w:rsidRPr="0091568F">
        <w:rPr>
          <w:rFonts w:ascii="Times New Roman" w:eastAsia="Times New Roman" w:hAnsi="Times New Roman" w:cs="Times New Roman"/>
          <w:b/>
          <w:bCs/>
          <w:kern w:val="0"/>
          <w:lang w:eastAsia="en-GB"/>
          <w14:ligatures w14:val="none"/>
        </w:rPr>
        <w:t>Abstract</w:t>
      </w:r>
    </w:p>
    <w:p w14:paraId="29C7EA1F" w14:textId="53BC5909" w:rsidR="00EC55AA" w:rsidRPr="00DB3685" w:rsidRDefault="0091568F" w:rsidP="00DB3685">
      <w:pPr>
        <w:spacing w:line="480" w:lineRule="auto"/>
        <w:ind w:firstLine="567"/>
        <w:jc w:val="both"/>
        <w:rPr>
          <w:rFonts w:ascii="Times New Roman" w:eastAsia="Times New Roman" w:hAnsi="Times New Roman" w:cs="Times New Roman"/>
          <w:kern w:val="0"/>
          <w:lang w:eastAsia="en-GB"/>
          <w14:ligatures w14:val="none"/>
        </w:rPr>
      </w:pPr>
      <w:r w:rsidRPr="0091568F">
        <w:rPr>
          <w:rFonts w:ascii="Times New Roman" w:eastAsia="Times New Roman" w:hAnsi="Times New Roman" w:cs="Times New Roman"/>
          <w:kern w:val="0"/>
          <w:lang w:eastAsia="en-GB"/>
          <w14:ligatures w14:val="none"/>
        </w:rPr>
        <w:t>The report aims to present empirical evidence on the reliability and validity of the NOCN ESOL International examination. The data was collected from 1,258 candidates who undertook the NOCN ESOL International examination on different occasions in different countries. The reliability was determined by internal consistency reliability (Cronbach’s Alpha), and the validity was determined by the CEFR and the distribution of scores at different levels of proficiency. The empirical findings indicated a high level of internal consistency reliability (α = 0.905), stable distribution of scores in different examinations of the NOCN ESOL International examination, and clear development in proficiency from one level to another in the range of A2 to C1 levels. This demonstrated that the NOCN ESOL International examination results in reliable and valid outcomes in measuring the proficiency in the English language. The report demonstrated that the NOCN ESOL International examination results in reliable and valid outcomes in measuring the proficiency in the English language.</w:t>
      </w:r>
    </w:p>
    <w:p w14:paraId="756D7868" w14:textId="77777777" w:rsidR="0091568F" w:rsidRDefault="0091568F" w:rsidP="0091568F">
      <w:pPr>
        <w:spacing w:line="480" w:lineRule="auto"/>
        <w:rPr>
          <w:rFonts w:ascii="Times New Roman" w:hAnsi="Times New Roman" w:cs="Times New Roman"/>
          <w:b/>
          <w:bCs/>
        </w:rPr>
      </w:pPr>
      <w:r>
        <w:rPr>
          <w:rFonts w:ascii="Times New Roman" w:hAnsi="Times New Roman" w:cs="Times New Roman"/>
          <w:b/>
          <w:bCs/>
        </w:rPr>
        <w:t>1. Objective</w:t>
      </w:r>
    </w:p>
    <w:p w14:paraId="03B1231F" w14:textId="38E18099" w:rsidR="0091568F" w:rsidRPr="0091568F" w:rsidRDefault="0091568F" w:rsidP="00DB3685">
      <w:pPr>
        <w:spacing w:line="480" w:lineRule="auto"/>
        <w:ind w:firstLine="567"/>
        <w:jc w:val="both"/>
        <w:rPr>
          <w:rFonts w:ascii="Times New Roman" w:hAnsi="Times New Roman" w:cs="Times New Roman"/>
        </w:rPr>
      </w:pPr>
      <w:r w:rsidRPr="0091568F">
        <w:rPr>
          <w:rFonts w:ascii="Times New Roman" w:hAnsi="Times New Roman" w:cs="Times New Roman"/>
        </w:rPr>
        <w:t xml:space="preserve">The objectives of this report are to establish evidence of the reliability and validity of the NOCN ESOL International examination, while at the same time evaluating the reliability of the examination over time and across different groups of candidates. Such evaluation is important to </w:t>
      </w:r>
      <w:r w:rsidRPr="0091568F">
        <w:rPr>
          <w:rFonts w:ascii="Times New Roman" w:hAnsi="Times New Roman" w:cs="Times New Roman"/>
        </w:rPr>
        <w:lastRenderedPageBreak/>
        <w:t>establish the suitability of the examination to be used as a reliable tool in measuring English proficiency in accordance with the Common European Framework of Reference for Languages (CEFR).</w:t>
      </w:r>
    </w:p>
    <w:p w14:paraId="3D9D211F" w14:textId="77777777" w:rsidR="0091568F" w:rsidRDefault="0091568F" w:rsidP="00DB3685">
      <w:pPr>
        <w:spacing w:line="480" w:lineRule="auto"/>
        <w:ind w:firstLine="567"/>
        <w:jc w:val="both"/>
        <w:rPr>
          <w:rFonts w:ascii="Times New Roman" w:hAnsi="Times New Roman" w:cs="Times New Roman"/>
        </w:rPr>
      </w:pPr>
      <w:r w:rsidRPr="0091568F">
        <w:rPr>
          <w:rFonts w:ascii="Times New Roman" w:hAnsi="Times New Roman" w:cs="Times New Roman"/>
        </w:rPr>
        <w:t>Reliability and validity are widely acknowledged in the language assessment domain to be critical factors in evaluating the quality of any examination (Bachman &amp; Palmer, 1996). An examination is deemed to have value if the results obtained are reliable and accurately measure the intended construct. As a result, evaluating these factors is important in building the theoretical base of the examination.</w:t>
      </w:r>
    </w:p>
    <w:p w14:paraId="500C7954" w14:textId="77777777" w:rsidR="0091568F" w:rsidRDefault="0091568F" w:rsidP="0091568F">
      <w:pPr>
        <w:spacing w:line="480" w:lineRule="auto"/>
        <w:rPr>
          <w:rFonts w:ascii="Times New Roman" w:hAnsi="Times New Roman" w:cs="Times New Roman"/>
        </w:rPr>
      </w:pPr>
    </w:p>
    <w:p w14:paraId="099767E8" w14:textId="77777777"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2. Methodology</w:t>
      </w:r>
    </w:p>
    <w:p w14:paraId="1079E156" w14:textId="77777777" w:rsidR="0091568F" w:rsidRPr="0091568F" w:rsidRDefault="0091568F" w:rsidP="00DB3685">
      <w:pPr>
        <w:spacing w:line="480" w:lineRule="auto"/>
        <w:ind w:firstLine="567"/>
        <w:jc w:val="both"/>
        <w:rPr>
          <w:rFonts w:ascii="Times New Roman" w:hAnsi="Times New Roman" w:cs="Times New Roman"/>
        </w:rPr>
      </w:pPr>
      <w:r w:rsidRPr="0091568F">
        <w:rPr>
          <w:rFonts w:ascii="Times New Roman" w:hAnsi="Times New Roman" w:cs="Times New Roman"/>
        </w:rPr>
        <w:t>The analysis was based on a data set containing 1,258 candidates who undertook the NOCN ESOL International exam across various countries such as Russia, Greece, India, and the UAE between September and December 2025. The data set included scores on the four skills: Listening, Reading, Writing, and Speaking. Additionally, data on the level and date of the test was included.</w:t>
      </w:r>
    </w:p>
    <w:p w14:paraId="2EC6609B" w14:textId="77777777" w:rsidR="0091568F" w:rsidRPr="0091568F" w:rsidRDefault="0091568F" w:rsidP="0091568F">
      <w:pPr>
        <w:spacing w:line="480" w:lineRule="auto"/>
        <w:rPr>
          <w:rFonts w:ascii="Times New Roman" w:hAnsi="Times New Roman" w:cs="Times New Roman"/>
        </w:rPr>
      </w:pPr>
    </w:p>
    <w:p w14:paraId="0B74F546" w14:textId="77777777"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2.1. Reliability</w:t>
      </w:r>
    </w:p>
    <w:p w14:paraId="20F2458A" w14:textId="77777777" w:rsidR="0091568F" w:rsidRPr="0091568F" w:rsidRDefault="0091568F" w:rsidP="00DB3685">
      <w:pPr>
        <w:spacing w:line="480" w:lineRule="auto"/>
        <w:ind w:firstLine="567"/>
        <w:jc w:val="both"/>
        <w:rPr>
          <w:rFonts w:ascii="Times New Roman" w:hAnsi="Times New Roman" w:cs="Times New Roman"/>
        </w:rPr>
      </w:pPr>
      <w:r w:rsidRPr="0091568F">
        <w:rPr>
          <w:rFonts w:ascii="Times New Roman" w:hAnsi="Times New Roman" w:cs="Times New Roman"/>
        </w:rPr>
        <w:t>In determining the reliability of the data set, Cronbach’s Alpha was employed. Cronbach’s Alpha is a standard approach to measuring internal consistency in tests (Cronbach, 1951).</w:t>
      </w:r>
    </w:p>
    <w:p w14:paraId="09628113" w14:textId="77777777" w:rsidR="0091568F" w:rsidRPr="0091568F" w:rsidRDefault="0091568F" w:rsidP="0091568F">
      <w:pPr>
        <w:spacing w:line="480" w:lineRule="auto"/>
        <w:rPr>
          <w:rFonts w:ascii="Times New Roman" w:hAnsi="Times New Roman" w:cs="Times New Roman"/>
        </w:rPr>
      </w:pPr>
    </w:p>
    <w:p w14:paraId="22FE6363" w14:textId="77777777" w:rsidR="0091568F" w:rsidRPr="0091568F" w:rsidRDefault="0091568F" w:rsidP="00DB3685">
      <w:pPr>
        <w:spacing w:line="480" w:lineRule="auto"/>
        <w:jc w:val="both"/>
        <w:rPr>
          <w:rFonts w:ascii="Times New Roman" w:hAnsi="Times New Roman" w:cs="Times New Roman"/>
          <w:b/>
          <w:bCs/>
        </w:rPr>
      </w:pPr>
      <w:r w:rsidRPr="0091568F">
        <w:rPr>
          <w:rFonts w:ascii="Times New Roman" w:hAnsi="Times New Roman" w:cs="Times New Roman"/>
          <w:b/>
          <w:bCs/>
        </w:rPr>
        <w:t xml:space="preserve">2.2. Analysis by </w:t>
      </w:r>
      <w:r>
        <w:rPr>
          <w:rFonts w:ascii="Times New Roman" w:hAnsi="Times New Roman" w:cs="Times New Roman"/>
          <w:b/>
          <w:bCs/>
        </w:rPr>
        <w:t>t</w:t>
      </w:r>
      <w:r w:rsidRPr="0091568F">
        <w:rPr>
          <w:rFonts w:ascii="Times New Roman" w:hAnsi="Times New Roman" w:cs="Times New Roman"/>
          <w:b/>
          <w:bCs/>
        </w:rPr>
        <w:t xml:space="preserve">ime and </w:t>
      </w:r>
      <w:r>
        <w:rPr>
          <w:rFonts w:ascii="Times New Roman" w:hAnsi="Times New Roman" w:cs="Times New Roman"/>
          <w:b/>
          <w:bCs/>
        </w:rPr>
        <w:t>c</w:t>
      </w:r>
      <w:r w:rsidRPr="0091568F">
        <w:rPr>
          <w:rFonts w:ascii="Times New Roman" w:hAnsi="Times New Roman" w:cs="Times New Roman"/>
          <w:b/>
          <w:bCs/>
        </w:rPr>
        <w:t xml:space="preserve">andidate </w:t>
      </w:r>
      <w:r>
        <w:rPr>
          <w:rFonts w:ascii="Times New Roman" w:hAnsi="Times New Roman" w:cs="Times New Roman"/>
          <w:b/>
          <w:bCs/>
        </w:rPr>
        <w:t>g</w:t>
      </w:r>
      <w:r w:rsidRPr="0091568F">
        <w:rPr>
          <w:rFonts w:ascii="Times New Roman" w:hAnsi="Times New Roman" w:cs="Times New Roman"/>
          <w:b/>
          <w:bCs/>
        </w:rPr>
        <w:t>roups</w:t>
      </w:r>
    </w:p>
    <w:p w14:paraId="14378A42" w14:textId="77777777" w:rsidR="0091568F" w:rsidRPr="0091568F" w:rsidRDefault="0091568F" w:rsidP="00DB3685">
      <w:pPr>
        <w:spacing w:line="480" w:lineRule="auto"/>
        <w:ind w:firstLine="567"/>
        <w:jc w:val="both"/>
        <w:rPr>
          <w:rFonts w:ascii="Times New Roman" w:hAnsi="Times New Roman" w:cs="Times New Roman"/>
        </w:rPr>
      </w:pPr>
      <w:r w:rsidRPr="0091568F">
        <w:rPr>
          <w:rFonts w:ascii="Times New Roman" w:hAnsi="Times New Roman" w:cs="Times New Roman"/>
        </w:rPr>
        <w:t>In evaluating the reliability of the data set, the scores were analyzed across different periods to determine their stability. Additionally, the scores were analyzed across different candidate groups to determine any potential differences.</w:t>
      </w:r>
    </w:p>
    <w:p w14:paraId="31BFCFC8" w14:textId="77777777" w:rsidR="0091568F" w:rsidRPr="0091568F" w:rsidRDefault="0091568F" w:rsidP="0091568F">
      <w:pPr>
        <w:spacing w:line="480" w:lineRule="auto"/>
        <w:rPr>
          <w:rFonts w:ascii="Times New Roman" w:hAnsi="Times New Roman" w:cs="Times New Roman"/>
        </w:rPr>
      </w:pPr>
    </w:p>
    <w:p w14:paraId="26930246" w14:textId="77777777"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2.3. Validity</w:t>
      </w:r>
    </w:p>
    <w:p w14:paraId="70CB105E" w14:textId="77777777" w:rsidR="0091568F" w:rsidRPr="0091568F" w:rsidRDefault="0091568F" w:rsidP="00DB3685">
      <w:pPr>
        <w:spacing w:line="480" w:lineRule="auto"/>
        <w:jc w:val="both"/>
        <w:rPr>
          <w:rFonts w:ascii="Times New Roman" w:hAnsi="Times New Roman" w:cs="Times New Roman"/>
        </w:rPr>
      </w:pPr>
      <w:r w:rsidRPr="0091568F">
        <w:rPr>
          <w:rFonts w:ascii="Times New Roman" w:hAnsi="Times New Roman" w:cs="Times New Roman"/>
        </w:rPr>
        <w:t>In determining the validity of the data set, the following approaches were employed:</w:t>
      </w:r>
    </w:p>
    <w:p w14:paraId="393FD74A" w14:textId="77777777" w:rsidR="0091568F" w:rsidRPr="0091568F" w:rsidRDefault="0091568F" w:rsidP="00DB3685">
      <w:pPr>
        <w:pStyle w:val="ListParagraph"/>
        <w:numPr>
          <w:ilvl w:val="0"/>
          <w:numId w:val="2"/>
        </w:numPr>
        <w:spacing w:line="480" w:lineRule="auto"/>
        <w:jc w:val="both"/>
        <w:rPr>
          <w:rFonts w:ascii="Times New Roman" w:hAnsi="Times New Roman" w:cs="Times New Roman"/>
        </w:rPr>
      </w:pPr>
      <w:r w:rsidRPr="0091568F">
        <w:rPr>
          <w:rFonts w:ascii="Times New Roman" w:hAnsi="Times New Roman" w:cs="Times New Roman"/>
        </w:rPr>
        <w:t>Content Validity: This relates to the alignment between the content and CEFR.</w:t>
      </w:r>
    </w:p>
    <w:p w14:paraId="61331683" w14:textId="77777777" w:rsidR="0091568F" w:rsidRPr="0091568F" w:rsidRDefault="0091568F" w:rsidP="00DB3685">
      <w:pPr>
        <w:pStyle w:val="ListParagraph"/>
        <w:numPr>
          <w:ilvl w:val="0"/>
          <w:numId w:val="2"/>
        </w:numPr>
        <w:spacing w:line="480" w:lineRule="auto"/>
        <w:jc w:val="both"/>
        <w:rPr>
          <w:rFonts w:ascii="Times New Roman" w:hAnsi="Times New Roman" w:cs="Times New Roman"/>
        </w:rPr>
      </w:pPr>
      <w:r w:rsidRPr="0091568F">
        <w:rPr>
          <w:rFonts w:ascii="Times New Roman" w:hAnsi="Times New Roman" w:cs="Times New Roman"/>
        </w:rPr>
        <w:t>Construct Validity: This relates to the alignment between the construct and CEFR.</w:t>
      </w:r>
    </w:p>
    <w:p w14:paraId="7FF37741" w14:textId="77777777" w:rsidR="0091568F" w:rsidRPr="0091568F" w:rsidRDefault="0091568F" w:rsidP="00DB3685">
      <w:pPr>
        <w:pStyle w:val="ListParagraph"/>
        <w:numPr>
          <w:ilvl w:val="0"/>
          <w:numId w:val="2"/>
        </w:numPr>
        <w:spacing w:line="480" w:lineRule="auto"/>
        <w:jc w:val="both"/>
        <w:rPr>
          <w:rFonts w:ascii="Times New Roman" w:hAnsi="Times New Roman" w:cs="Times New Roman"/>
        </w:rPr>
      </w:pPr>
      <w:r w:rsidRPr="0091568F">
        <w:rPr>
          <w:rFonts w:ascii="Times New Roman" w:hAnsi="Times New Roman" w:cs="Times New Roman"/>
        </w:rPr>
        <w:t>Alignment to CEFR: This relates to the alignment between the results and CEFR.</w:t>
      </w:r>
    </w:p>
    <w:p w14:paraId="3A32E662" w14:textId="77777777" w:rsidR="0091568F" w:rsidRDefault="0091568F" w:rsidP="00DB3685">
      <w:pPr>
        <w:spacing w:line="480" w:lineRule="auto"/>
        <w:jc w:val="both"/>
        <w:rPr>
          <w:rFonts w:ascii="Times New Roman" w:hAnsi="Times New Roman" w:cs="Times New Roman"/>
        </w:rPr>
      </w:pPr>
      <w:r w:rsidRPr="0091568F">
        <w:rPr>
          <w:rFonts w:ascii="Times New Roman" w:hAnsi="Times New Roman" w:cs="Times New Roman"/>
        </w:rPr>
        <w:t>This approach to validity is in line with the contemporary approach to language assessment (Messick, 1989; Weir, 2005).</w:t>
      </w:r>
    </w:p>
    <w:p w14:paraId="4DBD1B7C" w14:textId="77777777" w:rsidR="0091568F" w:rsidRDefault="0091568F" w:rsidP="0091568F">
      <w:pPr>
        <w:spacing w:line="480" w:lineRule="auto"/>
        <w:rPr>
          <w:rFonts w:ascii="Times New Roman" w:hAnsi="Times New Roman" w:cs="Times New Roman"/>
        </w:rPr>
      </w:pPr>
    </w:p>
    <w:p w14:paraId="6AD454BD" w14:textId="77777777"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 xml:space="preserve">3. Key </w:t>
      </w:r>
      <w:r>
        <w:rPr>
          <w:rFonts w:ascii="Times New Roman" w:hAnsi="Times New Roman" w:cs="Times New Roman"/>
          <w:b/>
          <w:bCs/>
        </w:rPr>
        <w:t>f</w:t>
      </w:r>
      <w:r w:rsidRPr="0091568F">
        <w:rPr>
          <w:rFonts w:ascii="Times New Roman" w:hAnsi="Times New Roman" w:cs="Times New Roman"/>
          <w:b/>
          <w:bCs/>
        </w:rPr>
        <w:t>indings</w:t>
      </w:r>
    </w:p>
    <w:p w14:paraId="6EC3B7B1" w14:textId="77777777" w:rsidR="0091568F" w:rsidRPr="0091568F" w:rsidRDefault="0091568F" w:rsidP="00DB3685">
      <w:pPr>
        <w:spacing w:line="480" w:lineRule="auto"/>
        <w:ind w:firstLine="567"/>
        <w:jc w:val="both"/>
        <w:rPr>
          <w:rFonts w:ascii="Times New Roman" w:hAnsi="Times New Roman" w:cs="Times New Roman"/>
        </w:rPr>
      </w:pPr>
      <w:r w:rsidRPr="0091568F">
        <w:rPr>
          <w:rFonts w:ascii="Times New Roman" w:hAnsi="Times New Roman" w:cs="Times New Roman"/>
        </w:rPr>
        <w:t>The analysis of the results suggests that the test is reliable to a very high degree. The overall Cronbach's Alpha = 0.905, which is well above the acceptable limit for a standardized assessment of ≥ 0.8 (DeVellis, 2016).</w:t>
      </w:r>
    </w:p>
    <w:p w14:paraId="656AE3D4" w14:textId="77777777" w:rsidR="0091568F" w:rsidRPr="0091568F" w:rsidRDefault="0091568F" w:rsidP="00DB3685">
      <w:pPr>
        <w:spacing w:line="480" w:lineRule="auto"/>
        <w:ind w:firstLine="567"/>
        <w:jc w:val="both"/>
        <w:rPr>
          <w:rFonts w:ascii="Times New Roman" w:hAnsi="Times New Roman" w:cs="Times New Roman"/>
        </w:rPr>
      </w:pPr>
      <w:r w:rsidRPr="0091568F">
        <w:rPr>
          <w:rFonts w:ascii="Times New Roman" w:hAnsi="Times New Roman" w:cs="Times New Roman"/>
        </w:rPr>
        <w:t>The overall mean score is 21.44/33 with a standard deviation of 4.86. The overall percentage of students who passed is 82.8%.</w:t>
      </w:r>
    </w:p>
    <w:p w14:paraId="50B336D3" w14:textId="77777777" w:rsidR="0091568F" w:rsidRPr="0091568F" w:rsidRDefault="0091568F" w:rsidP="0091568F">
      <w:pPr>
        <w:spacing w:line="480" w:lineRule="auto"/>
        <w:rPr>
          <w:rFonts w:ascii="Times New Roman" w:hAnsi="Times New Roman" w:cs="Times New Roman"/>
        </w:rPr>
      </w:pPr>
    </w:p>
    <w:p w14:paraId="064B0B55" w14:textId="77777777"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 xml:space="preserve">3.1. By </w:t>
      </w:r>
      <w:r>
        <w:rPr>
          <w:rFonts w:ascii="Times New Roman" w:hAnsi="Times New Roman" w:cs="Times New Roman"/>
          <w:b/>
          <w:bCs/>
        </w:rPr>
        <w:t>c</w:t>
      </w:r>
      <w:r w:rsidRPr="0091568F">
        <w:rPr>
          <w:rFonts w:ascii="Times New Roman" w:hAnsi="Times New Roman" w:cs="Times New Roman"/>
          <w:b/>
          <w:bCs/>
        </w:rPr>
        <w:t>ountry</w:t>
      </w:r>
    </w:p>
    <w:p w14:paraId="07FE64B8" w14:textId="77777777" w:rsidR="0091568F" w:rsidRDefault="0091568F" w:rsidP="00DB3685">
      <w:pPr>
        <w:spacing w:line="480" w:lineRule="auto"/>
        <w:ind w:firstLine="567"/>
        <w:jc w:val="both"/>
        <w:rPr>
          <w:rFonts w:ascii="Times New Roman" w:hAnsi="Times New Roman" w:cs="Times New Roman"/>
        </w:rPr>
      </w:pPr>
      <w:r w:rsidRPr="0091568F">
        <w:rPr>
          <w:rFonts w:ascii="Times New Roman" w:hAnsi="Times New Roman" w:cs="Times New Roman"/>
        </w:rPr>
        <w:t>The mean scores varied from 20.30 to 22.33. The overall percentage of students who passed varied from 74.2 to 88.3%. Though there is some variation between the countries, there is no significant variation to indicate that there is a problem with the performance of the test.</w:t>
      </w:r>
    </w:p>
    <w:p w14:paraId="342B98B1" w14:textId="77777777" w:rsidR="00DB3685" w:rsidRDefault="00DB3685" w:rsidP="0091568F">
      <w:pPr>
        <w:spacing w:line="480" w:lineRule="auto"/>
        <w:rPr>
          <w:rFonts w:ascii="Times New Roman" w:hAnsi="Times New Roman" w:cs="Times New Roman"/>
          <w:b/>
          <w:bCs/>
        </w:rPr>
      </w:pPr>
    </w:p>
    <w:p w14:paraId="3A5F79C4" w14:textId="77777777" w:rsidR="00DB3685" w:rsidRDefault="00DB3685" w:rsidP="0091568F">
      <w:pPr>
        <w:spacing w:line="480" w:lineRule="auto"/>
        <w:rPr>
          <w:rFonts w:ascii="Times New Roman" w:hAnsi="Times New Roman" w:cs="Times New Roman"/>
          <w:b/>
          <w:bCs/>
        </w:rPr>
      </w:pPr>
    </w:p>
    <w:p w14:paraId="1D189B1D" w14:textId="77777777" w:rsidR="00DB3685" w:rsidRDefault="00DB3685" w:rsidP="0091568F">
      <w:pPr>
        <w:spacing w:line="480" w:lineRule="auto"/>
        <w:rPr>
          <w:rFonts w:ascii="Times New Roman" w:hAnsi="Times New Roman" w:cs="Times New Roman"/>
          <w:b/>
          <w:bCs/>
        </w:rPr>
      </w:pPr>
    </w:p>
    <w:p w14:paraId="456A9A18" w14:textId="32C3D03E"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lastRenderedPageBreak/>
        <w:t>3.2. Over time</w:t>
      </w:r>
    </w:p>
    <w:p w14:paraId="7CD10395" w14:textId="03A5C282" w:rsidR="0091568F" w:rsidRPr="0091568F" w:rsidRDefault="0091568F" w:rsidP="00DB3685">
      <w:pPr>
        <w:spacing w:line="480" w:lineRule="auto"/>
        <w:ind w:firstLine="567"/>
        <w:jc w:val="both"/>
        <w:rPr>
          <w:rFonts w:ascii="Times New Roman" w:hAnsi="Times New Roman" w:cs="Times New Roman"/>
        </w:rPr>
      </w:pPr>
      <w:r w:rsidRPr="0091568F">
        <w:rPr>
          <w:rFonts w:ascii="Times New Roman" w:hAnsi="Times New Roman" w:cs="Times New Roman"/>
        </w:rPr>
        <w:t>The scores of the tests conducted at different times were relatively consistent. The mean scores varied from 20.30 to 22.33. There is no fluctuation in the scores to indicate that there is a problem with the performance of the test.</w:t>
      </w:r>
    </w:p>
    <w:p w14:paraId="79835E97" w14:textId="77777777"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3.3. By proficiency level</w:t>
      </w:r>
    </w:p>
    <w:p w14:paraId="3FD0C39D" w14:textId="77777777" w:rsidR="0091568F" w:rsidRPr="0091568F" w:rsidRDefault="0091568F" w:rsidP="0091568F">
      <w:pPr>
        <w:spacing w:line="480" w:lineRule="auto"/>
        <w:rPr>
          <w:rFonts w:ascii="Times New Roman" w:hAnsi="Times New Roman" w:cs="Times New Roman"/>
        </w:rPr>
      </w:pPr>
      <w:r w:rsidRPr="0091568F">
        <w:rPr>
          <w:rFonts w:ascii="Times New Roman" w:hAnsi="Times New Roman" w:cs="Times New Roman"/>
        </w:rPr>
        <w:t>The mean scores were higher for those at higher proficiency levels.</w:t>
      </w:r>
    </w:p>
    <w:p w14:paraId="46ED2225" w14:textId="77777777" w:rsidR="0091568F" w:rsidRPr="0091568F" w:rsidRDefault="0091568F" w:rsidP="0091568F">
      <w:pPr>
        <w:spacing w:line="480" w:lineRule="auto"/>
        <w:rPr>
          <w:rFonts w:ascii="Times New Roman" w:hAnsi="Times New Roman" w:cs="Times New Roman"/>
        </w:rPr>
      </w:pPr>
      <w:r w:rsidRPr="0091568F">
        <w:rPr>
          <w:rFonts w:ascii="Times New Roman" w:hAnsi="Times New Roman" w:cs="Times New Roman"/>
        </w:rPr>
        <w:t>A2: 17.77</w:t>
      </w:r>
    </w:p>
    <w:p w14:paraId="1243C38E" w14:textId="77777777" w:rsidR="0091568F" w:rsidRPr="0091568F" w:rsidRDefault="0091568F" w:rsidP="0091568F">
      <w:pPr>
        <w:spacing w:line="480" w:lineRule="auto"/>
        <w:rPr>
          <w:rFonts w:ascii="Times New Roman" w:hAnsi="Times New Roman" w:cs="Times New Roman"/>
        </w:rPr>
      </w:pPr>
      <w:r w:rsidRPr="0091568F">
        <w:rPr>
          <w:rFonts w:ascii="Times New Roman" w:hAnsi="Times New Roman" w:cs="Times New Roman"/>
        </w:rPr>
        <w:t>B1: 20.27</w:t>
      </w:r>
    </w:p>
    <w:p w14:paraId="4CB1D775" w14:textId="77777777" w:rsidR="0091568F" w:rsidRPr="0091568F" w:rsidRDefault="0091568F" w:rsidP="0091568F">
      <w:pPr>
        <w:spacing w:line="480" w:lineRule="auto"/>
        <w:rPr>
          <w:rFonts w:ascii="Times New Roman" w:hAnsi="Times New Roman" w:cs="Times New Roman"/>
        </w:rPr>
      </w:pPr>
      <w:r w:rsidRPr="0091568F">
        <w:rPr>
          <w:rFonts w:ascii="Times New Roman" w:hAnsi="Times New Roman" w:cs="Times New Roman"/>
        </w:rPr>
        <w:t>B2: 22.82</w:t>
      </w:r>
    </w:p>
    <w:p w14:paraId="5DA3782C" w14:textId="77777777" w:rsidR="0091568F" w:rsidRPr="0091568F" w:rsidRDefault="0091568F" w:rsidP="0091568F">
      <w:pPr>
        <w:spacing w:line="480" w:lineRule="auto"/>
        <w:rPr>
          <w:rFonts w:ascii="Times New Roman" w:hAnsi="Times New Roman" w:cs="Times New Roman"/>
        </w:rPr>
      </w:pPr>
      <w:r w:rsidRPr="0091568F">
        <w:rPr>
          <w:rFonts w:ascii="Times New Roman" w:hAnsi="Times New Roman" w:cs="Times New Roman"/>
        </w:rPr>
        <w:t>C1: 25.79</w:t>
      </w:r>
    </w:p>
    <w:p w14:paraId="63461390" w14:textId="77777777" w:rsidR="0091568F" w:rsidRPr="0091568F" w:rsidRDefault="0091568F" w:rsidP="00DB3685">
      <w:pPr>
        <w:spacing w:line="480" w:lineRule="auto"/>
        <w:jc w:val="both"/>
        <w:rPr>
          <w:rFonts w:ascii="Times New Roman" w:hAnsi="Times New Roman" w:cs="Times New Roman"/>
        </w:rPr>
      </w:pPr>
      <w:r w:rsidRPr="0091568F">
        <w:rPr>
          <w:rFonts w:ascii="Times New Roman" w:hAnsi="Times New Roman" w:cs="Times New Roman"/>
        </w:rPr>
        <w:t>The overall percentage of students who passed varied from 60.6 to 98.0.</w:t>
      </w:r>
    </w:p>
    <w:p w14:paraId="12696484" w14:textId="77777777" w:rsidR="0091568F" w:rsidRDefault="0091568F" w:rsidP="00DB3685">
      <w:pPr>
        <w:spacing w:line="480" w:lineRule="auto"/>
        <w:jc w:val="both"/>
        <w:rPr>
          <w:rFonts w:ascii="Times New Roman" w:hAnsi="Times New Roman" w:cs="Times New Roman"/>
        </w:rPr>
      </w:pPr>
      <w:r w:rsidRPr="0091568F">
        <w:rPr>
          <w:rFonts w:ascii="Times New Roman" w:hAnsi="Times New Roman" w:cs="Times New Roman"/>
        </w:rPr>
        <w:t>The scores were consistent with the theory of language proficiency development as outlined in CEFR (Council of Europe, 2001).</w:t>
      </w:r>
    </w:p>
    <w:p w14:paraId="7041D053" w14:textId="77777777" w:rsidR="0091568F" w:rsidRDefault="0091568F" w:rsidP="0091568F">
      <w:pPr>
        <w:spacing w:line="480" w:lineRule="auto"/>
        <w:rPr>
          <w:rFonts w:ascii="Times New Roman" w:hAnsi="Times New Roman" w:cs="Times New Roman"/>
        </w:rPr>
      </w:pPr>
    </w:p>
    <w:p w14:paraId="27E1FF15" w14:textId="77777777" w:rsidR="0091568F" w:rsidRPr="0091568F" w:rsidRDefault="0091568F" w:rsidP="0091568F">
      <w:pPr>
        <w:spacing w:line="480" w:lineRule="auto"/>
        <w:rPr>
          <w:rFonts w:ascii="Times New Roman" w:hAnsi="Times New Roman" w:cs="Times New Roman"/>
          <w:b/>
          <w:bCs/>
        </w:rPr>
      </w:pPr>
      <w:r w:rsidRPr="0091568F">
        <w:rPr>
          <w:rFonts w:ascii="Times New Roman" w:hAnsi="Times New Roman" w:cs="Times New Roman"/>
          <w:b/>
          <w:bCs/>
        </w:rPr>
        <w:t>4. Interpretation of results</w:t>
      </w:r>
    </w:p>
    <w:p w14:paraId="24039715" w14:textId="77777777" w:rsidR="0091568F" w:rsidRPr="0091568F" w:rsidRDefault="0091568F" w:rsidP="00DB3685">
      <w:pPr>
        <w:spacing w:line="480" w:lineRule="auto"/>
        <w:ind w:firstLine="567"/>
        <w:jc w:val="both"/>
        <w:rPr>
          <w:rFonts w:ascii="Times New Roman" w:hAnsi="Times New Roman" w:cs="Times New Roman"/>
        </w:rPr>
      </w:pPr>
      <w:r w:rsidRPr="0091568F">
        <w:rPr>
          <w:rFonts w:ascii="Times New Roman" w:hAnsi="Times New Roman" w:cs="Times New Roman"/>
        </w:rPr>
        <w:t>The high value of Cronbach’s Alpha (0.905) is an indication that the results are internally consistent, showing that all components of the test are working cohesively to ensure that language proficiency is being measured (Field, 2018).</w:t>
      </w:r>
    </w:p>
    <w:p w14:paraId="38C7BAED" w14:textId="77777777" w:rsidR="0091568F" w:rsidRDefault="0091568F" w:rsidP="00DB3685">
      <w:pPr>
        <w:spacing w:line="480" w:lineRule="auto"/>
        <w:ind w:firstLine="567"/>
        <w:jc w:val="both"/>
        <w:rPr>
          <w:rFonts w:ascii="Times New Roman" w:hAnsi="Times New Roman" w:cs="Times New Roman"/>
        </w:rPr>
      </w:pPr>
      <w:r w:rsidRPr="0091568F">
        <w:rPr>
          <w:rFonts w:ascii="Times New Roman" w:hAnsi="Times New Roman" w:cs="Times New Roman"/>
        </w:rPr>
        <w:t>The consistency of results in different test administrations is an indication that the test is working well in different conditions. This is an important factor in a standardized test, where results can be compared (Kane, 2013).</w:t>
      </w:r>
    </w:p>
    <w:p w14:paraId="615AD5B6" w14:textId="77777777" w:rsidR="0091568F" w:rsidRPr="0091568F" w:rsidRDefault="0091568F" w:rsidP="00DB3685">
      <w:pPr>
        <w:spacing w:line="480" w:lineRule="auto"/>
        <w:ind w:firstLine="567"/>
        <w:jc w:val="both"/>
        <w:rPr>
          <w:rFonts w:ascii="Times New Roman" w:hAnsi="Times New Roman" w:cs="Times New Roman"/>
        </w:rPr>
      </w:pPr>
      <w:r w:rsidRPr="0091568F">
        <w:rPr>
          <w:rFonts w:ascii="Times New Roman" w:hAnsi="Times New Roman" w:cs="Times New Roman"/>
        </w:rPr>
        <w:t xml:space="preserve">Furthermore, the clear differences in language proficiency levels are an indication that the test is valid. The steady increase in results from level A2 to C1 is an indication that the test is able </w:t>
      </w:r>
      <w:r w:rsidRPr="0091568F">
        <w:rPr>
          <w:rFonts w:ascii="Times New Roman" w:hAnsi="Times New Roman" w:cs="Times New Roman"/>
        </w:rPr>
        <w:lastRenderedPageBreak/>
        <w:t>to measure differences in language proficiency appropriately, as supported by theory (Fulcher &amp; Davidson, 2007).</w:t>
      </w:r>
    </w:p>
    <w:p w14:paraId="592A5A94" w14:textId="5C048F58" w:rsidR="0091568F" w:rsidRDefault="0091568F" w:rsidP="00DB3685">
      <w:pPr>
        <w:spacing w:line="480" w:lineRule="auto"/>
        <w:ind w:firstLine="567"/>
        <w:jc w:val="both"/>
        <w:rPr>
          <w:rFonts w:ascii="Times New Roman" w:hAnsi="Times New Roman" w:cs="Times New Roman"/>
        </w:rPr>
      </w:pPr>
      <w:r w:rsidRPr="0091568F">
        <w:rPr>
          <w:rFonts w:ascii="Times New Roman" w:hAnsi="Times New Roman" w:cs="Times New Roman"/>
        </w:rPr>
        <w:t>Although differences in results are noticed in different countries, they are not significant enough to affect the results’ interpretation, showing that the test is working appropriately in different international settings.</w:t>
      </w:r>
    </w:p>
    <w:p w14:paraId="48E1C465" w14:textId="77777777" w:rsidR="0091568F" w:rsidRPr="001E6258" w:rsidRDefault="0091568F" w:rsidP="0091568F">
      <w:pPr>
        <w:spacing w:line="480" w:lineRule="auto"/>
        <w:rPr>
          <w:rFonts w:ascii="Times New Roman" w:hAnsi="Times New Roman" w:cs="Times New Roman"/>
          <w:b/>
          <w:bCs/>
        </w:rPr>
      </w:pPr>
      <w:r w:rsidRPr="001E6258">
        <w:rPr>
          <w:rFonts w:ascii="Times New Roman" w:hAnsi="Times New Roman" w:cs="Times New Roman"/>
          <w:b/>
          <w:bCs/>
        </w:rPr>
        <w:t>5. Conclusion</w:t>
      </w:r>
    </w:p>
    <w:p w14:paraId="18382E5C" w14:textId="77777777" w:rsidR="001E6258" w:rsidRPr="001E6258" w:rsidRDefault="001E6258" w:rsidP="00DB3685">
      <w:pPr>
        <w:spacing w:line="480" w:lineRule="auto"/>
        <w:ind w:firstLine="567"/>
        <w:jc w:val="both"/>
        <w:rPr>
          <w:rFonts w:ascii="Times New Roman" w:hAnsi="Times New Roman" w:cs="Times New Roman"/>
        </w:rPr>
      </w:pPr>
      <w:r w:rsidRPr="001E6258">
        <w:rPr>
          <w:rFonts w:ascii="Times New Roman" w:hAnsi="Times New Roman" w:cs="Times New Roman"/>
        </w:rPr>
        <w:t>The results show that the NOCN ESOL International examination is a reliable assessment that demonstrates a high degree of validity. The examination is found to have excellent internal consistency and stability in performance. It is also evident that the assessment is valid to the CEFR proficiency scale.</w:t>
      </w:r>
    </w:p>
    <w:p w14:paraId="3E5746D4" w14:textId="77777777" w:rsidR="001E6258" w:rsidRDefault="001E6258" w:rsidP="00DB3685">
      <w:pPr>
        <w:spacing w:line="480" w:lineRule="auto"/>
        <w:ind w:firstLine="567"/>
        <w:jc w:val="both"/>
        <w:rPr>
          <w:rFonts w:ascii="Times New Roman" w:hAnsi="Times New Roman" w:cs="Times New Roman"/>
        </w:rPr>
      </w:pPr>
      <w:r w:rsidRPr="001E6258">
        <w:rPr>
          <w:rFonts w:ascii="Times New Roman" w:hAnsi="Times New Roman" w:cs="Times New Roman"/>
        </w:rPr>
        <w:t>The above results show that the examination is valid for being used as a reliable assessment of English language proficiency for academic and professional purposes. The constant monitoring of the assessment will continue to play a crucial role in improving the quality of the assessment.</w:t>
      </w:r>
    </w:p>
    <w:p w14:paraId="354510D4" w14:textId="77777777" w:rsidR="00476F11" w:rsidRDefault="00476F11" w:rsidP="001E6258">
      <w:pPr>
        <w:spacing w:line="480" w:lineRule="auto"/>
        <w:ind w:firstLine="567"/>
        <w:rPr>
          <w:rFonts w:ascii="Times New Roman" w:hAnsi="Times New Roman" w:cs="Times New Roman"/>
        </w:rPr>
      </w:pPr>
      <w:bookmarkStart w:id="0" w:name="_GoBack"/>
      <w:bookmarkEnd w:id="0"/>
      <w:r w:rsidRPr="00383032">
        <w:rPr>
          <w:noProof/>
        </w:rPr>
        <w:drawing>
          <wp:anchor distT="0" distB="0" distL="114300" distR="114300" simplePos="0" relativeHeight="251659264" behindDoc="0" locked="0" layoutInCell="1" allowOverlap="1" wp14:anchorId="41A81C4C" wp14:editId="695256A4">
            <wp:simplePos x="0" y="0"/>
            <wp:positionH relativeFrom="margin">
              <wp:align>left</wp:align>
            </wp:positionH>
            <wp:positionV relativeFrom="paragraph">
              <wp:posOffset>8255</wp:posOffset>
            </wp:positionV>
            <wp:extent cx="3124200" cy="1501140"/>
            <wp:effectExtent l="0" t="0" r="0" b="3810"/>
            <wp:wrapNone/>
            <wp:docPr id="14992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5658" name=""/>
                    <pic:cNvPicPr/>
                  </pic:nvPicPr>
                  <pic:blipFill>
                    <a:blip r:embed="rId9">
                      <a:extLst>
                        <a:ext uri="{28A0092B-C50C-407E-A947-70E740481C1C}">
                          <a14:useLocalDpi xmlns:a14="http://schemas.microsoft.com/office/drawing/2010/main" val="0"/>
                        </a:ext>
                      </a:extLst>
                    </a:blip>
                    <a:stretch>
                      <a:fillRect/>
                    </a:stretch>
                  </pic:blipFill>
                  <pic:spPr>
                    <a:xfrm>
                      <a:off x="0" y="0"/>
                      <a:ext cx="3126306" cy="1502152"/>
                    </a:xfrm>
                    <a:prstGeom prst="rect">
                      <a:avLst/>
                    </a:prstGeom>
                  </pic:spPr>
                </pic:pic>
              </a:graphicData>
            </a:graphic>
            <wp14:sizeRelH relativeFrom="margin">
              <wp14:pctWidth>0</wp14:pctWidth>
            </wp14:sizeRelH>
            <wp14:sizeRelV relativeFrom="margin">
              <wp14:pctHeight>0</wp14:pctHeight>
            </wp14:sizeRelV>
          </wp:anchor>
        </w:drawing>
      </w:r>
    </w:p>
    <w:p w14:paraId="35A35861" w14:textId="77777777" w:rsidR="001E6258" w:rsidRDefault="001E6258">
      <w:pPr>
        <w:rPr>
          <w:rFonts w:ascii="Times New Roman" w:hAnsi="Times New Roman" w:cs="Times New Roman"/>
        </w:rPr>
      </w:pPr>
      <w:r>
        <w:rPr>
          <w:rFonts w:ascii="Times New Roman" w:hAnsi="Times New Roman" w:cs="Times New Roman"/>
        </w:rPr>
        <w:br w:type="page"/>
      </w:r>
    </w:p>
    <w:p w14:paraId="56824007" w14:textId="77777777" w:rsidR="001E6258" w:rsidRPr="00EC55AA" w:rsidRDefault="001E6258" w:rsidP="001E6258">
      <w:pPr>
        <w:spacing w:line="480" w:lineRule="auto"/>
        <w:outlineLvl w:val="1"/>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lastRenderedPageBreak/>
        <w:t>References</w:t>
      </w:r>
    </w:p>
    <w:p w14:paraId="5DDF2E9F" w14:textId="77777777"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Bachman, L. F., &amp; Palmer, A. S. (1996). </w:t>
      </w:r>
      <w:r w:rsidRPr="00EC55AA">
        <w:rPr>
          <w:rFonts w:ascii="Times New Roman" w:eastAsia="Times New Roman" w:hAnsi="Times New Roman" w:cs="Times New Roman"/>
          <w:i/>
          <w:iCs/>
          <w:kern w:val="0"/>
          <w:lang w:eastAsia="en-GB"/>
          <w14:ligatures w14:val="none"/>
        </w:rPr>
        <w:t>Language testing in practice</w:t>
      </w:r>
      <w:r w:rsidRPr="00EC55AA">
        <w:rPr>
          <w:rFonts w:ascii="Times New Roman" w:eastAsia="Times New Roman" w:hAnsi="Times New Roman" w:cs="Times New Roman"/>
          <w:kern w:val="0"/>
          <w:lang w:eastAsia="en-GB"/>
          <w14:ligatures w14:val="none"/>
        </w:rPr>
        <w:t>. Oxford University Press.</w:t>
      </w:r>
    </w:p>
    <w:p w14:paraId="560C810C" w14:textId="77777777"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Council of Europe. (2001). </w:t>
      </w:r>
      <w:r w:rsidRPr="00EC55AA">
        <w:rPr>
          <w:rFonts w:ascii="Times New Roman" w:eastAsia="Times New Roman" w:hAnsi="Times New Roman" w:cs="Times New Roman"/>
          <w:i/>
          <w:iCs/>
          <w:kern w:val="0"/>
          <w:lang w:eastAsia="en-GB"/>
          <w14:ligatures w14:val="none"/>
        </w:rPr>
        <w:t>Common European Framework of Reference for Languages: Learning, teaching, assessment</w:t>
      </w:r>
      <w:r w:rsidRPr="00EC55AA">
        <w:rPr>
          <w:rFonts w:ascii="Times New Roman" w:eastAsia="Times New Roman" w:hAnsi="Times New Roman" w:cs="Times New Roman"/>
          <w:kern w:val="0"/>
          <w:lang w:eastAsia="en-GB"/>
          <w14:ligatures w14:val="none"/>
        </w:rPr>
        <w:t>. Cambridge University Press.</w:t>
      </w:r>
    </w:p>
    <w:p w14:paraId="38BF89CB" w14:textId="77777777"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Cronbach, L. J. (1951). Coefficient alpha and the internal structure of tests. </w:t>
      </w:r>
      <w:r w:rsidRPr="00EC55AA">
        <w:rPr>
          <w:rFonts w:ascii="Times New Roman" w:eastAsia="Times New Roman" w:hAnsi="Times New Roman" w:cs="Times New Roman"/>
          <w:i/>
          <w:iCs/>
          <w:kern w:val="0"/>
          <w:lang w:eastAsia="en-GB"/>
          <w14:ligatures w14:val="none"/>
        </w:rPr>
        <w:t>Psychometrika</w:t>
      </w:r>
      <w:r w:rsidRPr="00EC55AA">
        <w:rPr>
          <w:rFonts w:ascii="Times New Roman" w:eastAsia="Times New Roman" w:hAnsi="Times New Roman" w:cs="Times New Roman"/>
          <w:kern w:val="0"/>
          <w:lang w:eastAsia="en-GB"/>
          <w14:ligatures w14:val="none"/>
        </w:rPr>
        <w:t>, 16(3), 297–334.</w:t>
      </w:r>
    </w:p>
    <w:p w14:paraId="271601D2" w14:textId="77777777"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DeVellis, R. F. (2016). </w:t>
      </w:r>
      <w:r w:rsidRPr="00EC55AA">
        <w:rPr>
          <w:rFonts w:ascii="Times New Roman" w:eastAsia="Times New Roman" w:hAnsi="Times New Roman" w:cs="Times New Roman"/>
          <w:i/>
          <w:iCs/>
          <w:kern w:val="0"/>
          <w:lang w:eastAsia="en-GB"/>
          <w14:ligatures w14:val="none"/>
        </w:rPr>
        <w:t>Scale development: Theory and applications</w:t>
      </w:r>
      <w:r w:rsidRPr="00EC55AA">
        <w:rPr>
          <w:rFonts w:ascii="Times New Roman" w:eastAsia="Times New Roman" w:hAnsi="Times New Roman" w:cs="Times New Roman"/>
          <w:kern w:val="0"/>
          <w:lang w:eastAsia="en-GB"/>
          <w14:ligatures w14:val="none"/>
        </w:rPr>
        <w:t xml:space="preserve"> (4th ed.). Sage Publications.</w:t>
      </w:r>
    </w:p>
    <w:p w14:paraId="12509D4C" w14:textId="77777777"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Field, A. (2018). </w:t>
      </w:r>
      <w:r w:rsidRPr="00EC55AA">
        <w:rPr>
          <w:rFonts w:ascii="Times New Roman" w:eastAsia="Times New Roman" w:hAnsi="Times New Roman" w:cs="Times New Roman"/>
          <w:i/>
          <w:iCs/>
          <w:kern w:val="0"/>
          <w:lang w:eastAsia="en-GB"/>
          <w14:ligatures w14:val="none"/>
        </w:rPr>
        <w:t>Discovering statistics using IBM SPSS statistics</w:t>
      </w:r>
      <w:r w:rsidRPr="00EC55AA">
        <w:rPr>
          <w:rFonts w:ascii="Times New Roman" w:eastAsia="Times New Roman" w:hAnsi="Times New Roman" w:cs="Times New Roman"/>
          <w:kern w:val="0"/>
          <w:lang w:eastAsia="en-GB"/>
          <w14:ligatures w14:val="none"/>
        </w:rPr>
        <w:t xml:space="preserve"> (5th ed.). Sage Publications.</w:t>
      </w:r>
    </w:p>
    <w:p w14:paraId="39AF3571" w14:textId="77777777"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Fulcher, G., &amp; Davidson, F. (2007). </w:t>
      </w:r>
      <w:r w:rsidRPr="00EC55AA">
        <w:rPr>
          <w:rFonts w:ascii="Times New Roman" w:eastAsia="Times New Roman" w:hAnsi="Times New Roman" w:cs="Times New Roman"/>
          <w:i/>
          <w:iCs/>
          <w:kern w:val="0"/>
          <w:lang w:eastAsia="en-GB"/>
          <w14:ligatures w14:val="none"/>
        </w:rPr>
        <w:t>Language testing and assessment: An advanced resource book</w:t>
      </w:r>
      <w:r w:rsidRPr="00EC55AA">
        <w:rPr>
          <w:rFonts w:ascii="Times New Roman" w:eastAsia="Times New Roman" w:hAnsi="Times New Roman" w:cs="Times New Roman"/>
          <w:kern w:val="0"/>
          <w:lang w:eastAsia="en-GB"/>
          <w14:ligatures w14:val="none"/>
        </w:rPr>
        <w:t>. Routledge.</w:t>
      </w:r>
    </w:p>
    <w:p w14:paraId="11A1F8CF" w14:textId="77777777"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Kane, M. T. (2013). Validating the interpretations and uses of test scores. </w:t>
      </w:r>
      <w:r w:rsidRPr="00EC55AA">
        <w:rPr>
          <w:rFonts w:ascii="Times New Roman" w:eastAsia="Times New Roman" w:hAnsi="Times New Roman" w:cs="Times New Roman"/>
          <w:i/>
          <w:iCs/>
          <w:kern w:val="0"/>
          <w:lang w:eastAsia="en-GB"/>
          <w14:ligatures w14:val="none"/>
        </w:rPr>
        <w:t>Journal of Educational Measurement</w:t>
      </w:r>
      <w:r w:rsidRPr="00EC55AA">
        <w:rPr>
          <w:rFonts w:ascii="Times New Roman" w:eastAsia="Times New Roman" w:hAnsi="Times New Roman" w:cs="Times New Roman"/>
          <w:kern w:val="0"/>
          <w:lang w:eastAsia="en-GB"/>
          <w14:ligatures w14:val="none"/>
        </w:rPr>
        <w:t>, 50(1), 1</w:t>
      </w:r>
      <w:r>
        <w:rPr>
          <w:rFonts w:ascii="Times New Roman" w:eastAsia="Times New Roman" w:hAnsi="Times New Roman" w:cs="Times New Roman"/>
          <w:kern w:val="0"/>
          <w:lang w:eastAsia="en-GB"/>
          <w14:ligatures w14:val="none"/>
        </w:rPr>
        <w:t>-</w:t>
      </w:r>
      <w:r w:rsidRPr="00EC55AA">
        <w:rPr>
          <w:rFonts w:ascii="Times New Roman" w:eastAsia="Times New Roman" w:hAnsi="Times New Roman" w:cs="Times New Roman"/>
          <w:kern w:val="0"/>
          <w:lang w:eastAsia="en-GB"/>
          <w14:ligatures w14:val="none"/>
        </w:rPr>
        <w:t>73.</w:t>
      </w:r>
    </w:p>
    <w:p w14:paraId="0DD2DEFD" w14:textId="77777777" w:rsidR="001E6258" w:rsidRPr="00EC55AA"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Messick, S. (1989). Validity. In R. L. Linn (Ed.), </w:t>
      </w:r>
      <w:r w:rsidRPr="00EC55AA">
        <w:rPr>
          <w:rFonts w:ascii="Times New Roman" w:eastAsia="Times New Roman" w:hAnsi="Times New Roman" w:cs="Times New Roman"/>
          <w:i/>
          <w:iCs/>
          <w:kern w:val="0"/>
          <w:lang w:eastAsia="en-GB"/>
          <w14:ligatures w14:val="none"/>
        </w:rPr>
        <w:t>Educational measurement</w:t>
      </w:r>
      <w:r w:rsidRPr="00EC55AA">
        <w:rPr>
          <w:rFonts w:ascii="Times New Roman" w:eastAsia="Times New Roman" w:hAnsi="Times New Roman" w:cs="Times New Roman"/>
          <w:kern w:val="0"/>
          <w:lang w:eastAsia="en-GB"/>
          <w14:ligatures w14:val="none"/>
        </w:rPr>
        <w:t xml:space="preserve"> (3rd ed., pp. 13–103). American Council on Education.</w:t>
      </w:r>
    </w:p>
    <w:p w14:paraId="6DC155D1" w14:textId="77777777" w:rsidR="001E6258" w:rsidRDefault="001E6258" w:rsidP="001E6258">
      <w:pPr>
        <w:spacing w:line="480" w:lineRule="auto"/>
        <w:ind w:firstLine="567"/>
        <w:rPr>
          <w:rFonts w:ascii="Times New Roman" w:eastAsia="Times New Roman" w:hAnsi="Times New Roman" w:cs="Times New Roman"/>
          <w:kern w:val="0"/>
          <w:lang w:eastAsia="en-GB"/>
          <w14:ligatures w14:val="none"/>
        </w:rPr>
      </w:pPr>
      <w:r w:rsidRPr="00EC55AA">
        <w:rPr>
          <w:rFonts w:ascii="Times New Roman" w:eastAsia="Times New Roman" w:hAnsi="Times New Roman" w:cs="Times New Roman"/>
          <w:kern w:val="0"/>
          <w:lang w:eastAsia="en-GB"/>
          <w14:ligatures w14:val="none"/>
        </w:rPr>
        <w:t xml:space="preserve">Weir, C. J. (2005). </w:t>
      </w:r>
      <w:r w:rsidRPr="00EC55AA">
        <w:rPr>
          <w:rFonts w:ascii="Times New Roman" w:eastAsia="Times New Roman" w:hAnsi="Times New Roman" w:cs="Times New Roman"/>
          <w:i/>
          <w:iCs/>
          <w:kern w:val="0"/>
          <w:lang w:eastAsia="en-GB"/>
          <w14:ligatures w14:val="none"/>
        </w:rPr>
        <w:t>Language testing and validation: An evidence-based approach</w:t>
      </w:r>
      <w:r w:rsidRPr="00EC55AA">
        <w:rPr>
          <w:rFonts w:ascii="Times New Roman" w:eastAsia="Times New Roman" w:hAnsi="Times New Roman" w:cs="Times New Roman"/>
          <w:kern w:val="0"/>
          <w:lang w:eastAsia="en-GB"/>
          <w14:ligatures w14:val="none"/>
        </w:rPr>
        <w:t>. Palgrave Macmillan.</w:t>
      </w:r>
    </w:p>
    <w:p w14:paraId="2D061ED3" w14:textId="196499A3" w:rsidR="0091568F" w:rsidRPr="0091568F" w:rsidRDefault="006465BC" w:rsidP="001E6258">
      <w:pPr>
        <w:spacing w:line="480" w:lineRule="auto"/>
        <w:ind w:firstLine="567"/>
        <w:rPr>
          <w:rFonts w:ascii="Times New Roman" w:hAnsi="Times New Roman" w:cs="Times New Roman"/>
        </w:rPr>
      </w:pPr>
      <w:r w:rsidRPr="00476F11">
        <w:rPr>
          <w:noProof/>
          <w:color w:val="FF0000"/>
        </w:rPr>
        <w:drawing>
          <wp:anchor distT="0" distB="0" distL="114300" distR="114300" simplePos="0" relativeHeight="251661312" behindDoc="0" locked="0" layoutInCell="1" allowOverlap="1" wp14:anchorId="4366D2B0" wp14:editId="4FBFF04B">
            <wp:simplePos x="0" y="0"/>
            <wp:positionH relativeFrom="margin">
              <wp:align>center</wp:align>
            </wp:positionH>
            <wp:positionV relativeFrom="paragraph">
              <wp:posOffset>1219200</wp:posOffset>
            </wp:positionV>
            <wp:extent cx="7142400" cy="853200"/>
            <wp:effectExtent l="0" t="0" r="1905" b="4445"/>
            <wp:wrapNone/>
            <wp:docPr id="133103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33949" name=""/>
                    <pic:cNvPicPr/>
                  </pic:nvPicPr>
                  <pic:blipFill rotWithShape="1">
                    <a:blip r:embed="rId10">
                      <a:extLst>
                        <a:ext uri="{28A0092B-C50C-407E-A947-70E740481C1C}">
                          <a14:useLocalDpi xmlns:a14="http://schemas.microsoft.com/office/drawing/2010/main" val="0"/>
                        </a:ext>
                      </a:extLst>
                    </a:blip>
                    <a:srcRect r="1410"/>
                    <a:stretch/>
                  </pic:blipFill>
                  <pic:spPr bwMode="auto">
                    <a:xfrm>
                      <a:off x="0" y="0"/>
                      <a:ext cx="7142400" cy="85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568F" w:rsidRPr="0091568F" w:rsidSect="00476F11">
      <w:footerReference w:type="default" r:id="rId11"/>
      <w:pgSz w:w="12240" w:h="15840"/>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1F4C4" w14:textId="77777777" w:rsidR="00740E3E" w:rsidRDefault="00740E3E" w:rsidP="00476F11">
      <w:r>
        <w:separator/>
      </w:r>
    </w:p>
  </w:endnote>
  <w:endnote w:type="continuationSeparator" w:id="0">
    <w:p w14:paraId="084D6B9C" w14:textId="77777777" w:rsidR="00740E3E" w:rsidRDefault="00740E3E" w:rsidP="0047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52BE" w14:textId="48203CB8" w:rsidR="005844FA" w:rsidRDefault="005844FA">
    <w:pPr>
      <w:pStyle w:val="Footer"/>
      <w:jc w:val="right"/>
    </w:pPr>
    <w:r>
      <w:rPr>
        <w:color w:val="4472C4" w:themeColor="accent1"/>
        <w:sz w:val="20"/>
        <w:szCs w:val="20"/>
      </w:rPr>
      <w:t xml:space="preserve">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sidR="00DB3685">
      <w:rPr>
        <w:noProof/>
        <w:color w:val="4472C4" w:themeColor="accent1"/>
        <w:sz w:val="20"/>
        <w:szCs w:val="20"/>
      </w:rPr>
      <w:t>4</w:t>
    </w:r>
    <w:r>
      <w:rPr>
        <w:color w:val="4472C4" w:themeColor="accent1"/>
        <w:sz w:val="20"/>
        <w:szCs w:val="20"/>
      </w:rPr>
      <w:fldChar w:fldCharType="end"/>
    </w:r>
  </w:p>
  <w:p w14:paraId="691554AC" w14:textId="77777777" w:rsidR="00476F11" w:rsidRDefault="00476F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980E0" w14:textId="77777777" w:rsidR="00740E3E" w:rsidRDefault="00740E3E" w:rsidP="00476F11">
      <w:r>
        <w:separator/>
      </w:r>
    </w:p>
  </w:footnote>
  <w:footnote w:type="continuationSeparator" w:id="0">
    <w:p w14:paraId="3E486118" w14:textId="77777777" w:rsidR="00740E3E" w:rsidRDefault="00740E3E" w:rsidP="00476F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46EFA"/>
    <w:multiLevelType w:val="hybridMultilevel"/>
    <w:tmpl w:val="6FD245CE"/>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5C3915"/>
    <w:multiLevelType w:val="hybridMultilevel"/>
    <w:tmpl w:val="2C10DCE8"/>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AA"/>
    <w:rsid w:val="00094FFE"/>
    <w:rsid w:val="00112F29"/>
    <w:rsid w:val="001E6258"/>
    <w:rsid w:val="00361B59"/>
    <w:rsid w:val="00396674"/>
    <w:rsid w:val="00460234"/>
    <w:rsid w:val="00476F11"/>
    <w:rsid w:val="00497397"/>
    <w:rsid w:val="005844FA"/>
    <w:rsid w:val="006465BC"/>
    <w:rsid w:val="00740E3E"/>
    <w:rsid w:val="0091568F"/>
    <w:rsid w:val="00AB00FD"/>
    <w:rsid w:val="00AF4965"/>
    <w:rsid w:val="00C62819"/>
    <w:rsid w:val="00D16F0B"/>
    <w:rsid w:val="00DB3685"/>
    <w:rsid w:val="00DE6639"/>
    <w:rsid w:val="00E9491B"/>
    <w:rsid w:val="00EC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1F0EF"/>
  <w15:chartTrackingRefBased/>
  <w15:docId w15:val="{D9DA66A6-91C2-B044-9C2D-67E791DB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55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5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5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5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5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5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5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5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5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5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55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5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5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5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5AA"/>
    <w:rPr>
      <w:rFonts w:eastAsiaTheme="majorEastAsia" w:cstheme="majorBidi"/>
      <w:color w:val="272727" w:themeColor="text1" w:themeTint="D8"/>
    </w:rPr>
  </w:style>
  <w:style w:type="paragraph" w:styleId="Title">
    <w:name w:val="Title"/>
    <w:basedOn w:val="Normal"/>
    <w:next w:val="Normal"/>
    <w:link w:val="TitleChar"/>
    <w:uiPriority w:val="10"/>
    <w:qFormat/>
    <w:rsid w:val="00EC55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5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5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55AA"/>
    <w:rPr>
      <w:i/>
      <w:iCs/>
      <w:color w:val="404040" w:themeColor="text1" w:themeTint="BF"/>
    </w:rPr>
  </w:style>
  <w:style w:type="paragraph" w:styleId="ListParagraph">
    <w:name w:val="List Paragraph"/>
    <w:basedOn w:val="Normal"/>
    <w:uiPriority w:val="34"/>
    <w:qFormat/>
    <w:rsid w:val="00EC55AA"/>
    <w:pPr>
      <w:ind w:left="720"/>
      <w:contextualSpacing/>
    </w:pPr>
  </w:style>
  <w:style w:type="character" w:styleId="IntenseEmphasis">
    <w:name w:val="Intense Emphasis"/>
    <w:basedOn w:val="DefaultParagraphFont"/>
    <w:uiPriority w:val="21"/>
    <w:qFormat/>
    <w:rsid w:val="00EC55AA"/>
    <w:rPr>
      <w:i/>
      <w:iCs/>
      <w:color w:val="2F5496" w:themeColor="accent1" w:themeShade="BF"/>
    </w:rPr>
  </w:style>
  <w:style w:type="paragraph" w:styleId="IntenseQuote">
    <w:name w:val="Intense Quote"/>
    <w:basedOn w:val="Normal"/>
    <w:next w:val="Normal"/>
    <w:link w:val="IntenseQuoteChar"/>
    <w:uiPriority w:val="30"/>
    <w:qFormat/>
    <w:rsid w:val="00EC5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5AA"/>
    <w:rPr>
      <w:i/>
      <w:iCs/>
      <w:color w:val="2F5496" w:themeColor="accent1" w:themeShade="BF"/>
    </w:rPr>
  </w:style>
  <w:style w:type="character" w:styleId="IntenseReference">
    <w:name w:val="Intense Reference"/>
    <w:basedOn w:val="DefaultParagraphFont"/>
    <w:uiPriority w:val="32"/>
    <w:qFormat/>
    <w:rsid w:val="00EC55AA"/>
    <w:rPr>
      <w:b/>
      <w:bCs/>
      <w:smallCaps/>
      <w:color w:val="2F5496" w:themeColor="accent1" w:themeShade="BF"/>
      <w:spacing w:val="5"/>
    </w:rPr>
  </w:style>
  <w:style w:type="character" w:styleId="Strong">
    <w:name w:val="Strong"/>
    <w:basedOn w:val="DefaultParagraphFont"/>
    <w:uiPriority w:val="22"/>
    <w:qFormat/>
    <w:rsid w:val="00EC55AA"/>
    <w:rPr>
      <w:b/>
      <w:bCs/>
    </w:rPr>
  </w:style>
  <w:style w:type="paragraph" w:styleId="NormalWeb">
    <w:name w:val="Normal (Web)"/>
    <w:basedOn w:val="Normal"/>
    <w:uiPriority w:val="99"/>
    <w:semiHidden/>
    <w:unhideWhenUsed/>
    <w:rsid w:val="00EC55A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EC55AA"/>
    <w:rPr>
      <w:i/>
      <w:iCs/>
    </w:rPr>
  </w:style>
  <w:style w:type="paragraph" w:styleId="FootnoteText">
    <w:name w:val="footnote text"/>
    <w:basedOn w:val="Normal"/>
    <w:link w:val="FootnoteTextChar"/>
    <w:uiPriority w:val="99"/>
    <w:semiHidden/>
    <w:unhideWhenUsed/>
    <w:rsid w:val="00476F11"/>
    <w:rPr>
      <w:sz w:val="20"/>
      <w:szCs w:val="20"/>
    </w:rPr>
  </w:style>
  <w:style w:type="character" w:customStyle="1" w:styleId="FootnoteTextChar">
    <w:name w:val="Footnote Text Char"/>
    <w:basedOn w:val="DefaultParagraphFont"/>
    <w:link w:val="FootnoteText"/>
    <w:uiPriority w:val="99"/>
    <w:semiHidden/>
    <w:rsid w:val="00476F11"/>
    <w:rPr>
      <w:sz w:val="20"/>
      <w:szCs w:val="20"/>
    </w:rPr>
  </w:style>
  <w:style w:type="character" w:styleId="FootnoteReference">
    <w:name w:val="footnote reference"/>
    <w:basedOn w:val="DefaultParagraphFont"/>
    <w:uiPriority w:val="99"/>
    <w:semiHidden/>
    <w:unhideWhenUsed/>
    <w:rsid w:val="00476F11"/>
    <w:rPr>
      <w:vertAlign w:val="superscript"/>
    </w:rPr>
  </w:style>
  <w:style w:type="paragraph" w:styleId="Header">
    <w:name w:val="header"/>
    <w:basedOn w:val="Normal"/>
    <w:link w:val="HeaderChar"/>
    <w:uiPriority w:val="99"/>
    <w:unhideWhenUsed/>
    <w:rsid w:val="00476F11"/>
    <w:pPr>
      <w:tabs>
        <w:tab w:val="center" w:pos="4680"/>
        <w:tab w:val="right" w:pos="9360"/>
      </w:tabs>
    </w:pPr>
  </w:style>
  <w:style w:type="character" w:customStyle="1" w:styleId="HeaderChar">
    <w:name w:val="Header Char"/>
    <w:basedOn w:val="DefaultParagraphFont"/>
    <w:link w:val="Header"/>
    <w:uiPriority w:val="99"/>
    <w:rsid w:val="00476F11"/>
  </w:style>
  <w:style w:type="paragraph" w:styleId="Footer">
    <w:name w:val="footer"/>
    <w:basedOn w:val="Normal"/>
    <w:link w:val="FooterChar"/>
    <w:uiPriority w:val="99"/>
    <w:unhideWhenUsed/>
    <w:rsid w:val="00476F11"/>
    <w:pPr>
      <w:tabs>
        <w:tab w:val="center" w:pos="4680"/>
        <w:tab w:val="right" w:pos="9360"/>
      </w:tabs>
    </w:pPr>
  </w:style>
  <w:style w:type="character" w:customStyle="1" w:styleId="FooterChar">
    <w:name w:val="Footer Char"/>
    <w:basedOn w:val="DefaultParagraphFont"/>
    <w:link w:val="Footer"/>
    <w:uiPriority w:val="99"/>
    <w:rsid w:val="00476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290BF-0556-460A-886A-B9F1DE08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Hoi</dc:creator>
  <cp:keywords/>
  <dc:description/>
  <cp:lastModifiedBy>Admin</cp:lastModifiedBy>
  <cp:revision>3</cp:revision>
  <cp:lastPrinted>2026-03-24T03:55:00Z</cp:lastPrinted>
  <dcterms:created xsi:type="dcterms:W3CDTF">2026-03-24T04:06:00Z</dcterms:created>
  <dcterms:modified xsi:type="dcterms:W3CDTF">2026-03-26T03:03:00Z</dcterms:modified>
</cp:coreProperties>
</file>